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1C" w:rsidRDefault="00513C6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73F1C" w:rsidRDefault="00673F1C">
      <w:pPr>
        <w:jc w:val="center"/>
        <w:rPr>
          <w:rFonts w:ascii="方正小标宋简体" w:eastAsia="方正小标宋简体"/>
          <w:sz w:val="32"/>
          <w:szCs w:val="32"/>
        </w:rPr>
      </w:pPr>
    </w:p>
    <w:p w:rsidR="00673F1C" w:rsidRDefault="00513C6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</w:t>
      </w:r>
      <w:r>
        <w:rPr>
          <w:rFonts w:ascii="方正小标宋简体" w:eastAsia="方正小标宋简体" w:hint="eastAsia"/>
          <w:sz w:val="44"/>
          <w:szCs w:val="44"/>
        </w:rPr>
        <w:t>年度国家社会科学基金艺术学</w:t>
      </w:r>
    </w:p>
    <w:p w:rsidR="00673F1C" w:rsidRDefault="00513C6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重大项目招标选题</w:t>
      </w:r>
    </w:p>
    <w:p w:rsidR="00673F1C" w:rsidRDefault="00673F1C">
      <w:pPr>
        <w:rPr>
          <w:rFonts w:ascii="仿宋_GB2312" w:eastAsia="仿宋_GB2312" w:hAnsi="仿宋_GB2312" w:cs="仿宋_GB2312"/>
          <w:sz w:val="32"/>
          <w:szCs w:val="32"/>
        </w:rPr>
      </w:pP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习近平“以人民为中心”文艺创作重要论述研究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新时代中国特色社会主义文化自信研究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中华传统艺术的当代传承研究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微时代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文艺批评研究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中国戏曲剧种艺术体系现状与发展研究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新中国成立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周年中国戏曲史（分省卷）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富连成人才培养体系研究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当代欧美戏剧研究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中国电影表演美学思潮史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网络文化安全研究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中国电影工业化体系构建研究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中国乐派研究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中国声乐艺术研究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中国歌剧重大问题研究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</w:t>
      </w:r>
      <w:r>
        <w:rPr>
          <w:rFonts w:ascii="仿宋_GB2312" w:eastAsia="仿宋_GB2312" w:hAnsi="仿宋_GB2312" w:cs="仿宋_GB2312" w:hint="eastAsia"/>
          <w:sz w:val="32"/>
          <w:szCs w:val="32"/>
        </w:rPr>
        <w:t>新中国器乐乐种传承发展研究</w:t>
      </w:r>
    </w:p>
    <w:p w:rsidR="00673F1C" w:rsidRDefault="00513C67">
      <w:pPr>
        <w:ind w:left="320" w:hangingChars="100" w:hanging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</w:t>
      </w:r>
      <w:r>
        <w:rPr>
          <w:rFonts w:ascii="仿宋_GB2312" w:eastAsia="仿宋_GB2312" w:hAnsi="仿宋_GB2312" w:cs="仿宋_GB2312" w:hint="eastAsia"/>
          <w:sz w:val="32"/>
          <w:szCs w:val="32"/>
        </w:rPr>
        <w:t>当代中国舞剧的历史脉络、创作实践与发展态势研究（</w:t>
      </w:r>
      <w:r>
        <w:rPr>
          <w:rFonts w:ascii="仿宋_GB2312" w:eastAsia="仿宋_GB2312" w:hAnsi="仿宋_GB2312" w:cs="仿宋_GB2312" w:hint="eastAsia"/>
          <w:sz w:val="32"/>
          <w:szCs w:val="32"/>
        </w:rPr>
        <w:t>1949-2019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17.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中国舞蹈跨文化交流理论与实践研究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18.</w:t>
      </w:r>
      <w:r>
        <w:rPr>
          <w:rFonts w:ascii="仿宋_GB2312" w:eastAsia="仿宋_GB2312" w:hAnsi="仿宋_GB2312" w:cs="仿宋_GB2312" w:hint="eastAsia"/>
          <w:sz w:val="32"/>
          <w:szCs w:val="32"/>
        </w:rPr>
        <w:t>中外当代杂技比较研究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中国共产党领导下的百年新美术运动研究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21.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新时代美术创作中的民族精神研究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22.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中华传统造物艺术体系与设计文献研究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23.</w:t>
      </w:r>
      <w:r>
        <w:rPr>
          <w:rFonts w:ascii="仿宋_GB2312" w:eastAsia="仿宋_GB2312" w:hAnsi="仿宋_GB2312" w:cs="仿宋_GB2312" w:hint="eastAsia"/>
          <w:sz w:val="32"/>
          <w:szCs w:val="32"/>
        </w:rPr>
        <w:t>设计美学研究</w:t>
      </w:r>
      <w:bookmarkStart w:id="0" w:name="_GoBack"/>
      <w:bookmarkEnd w:id="0"/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中国陶瓷艺术发展研究（</w:t>
      </w:r>
      <w:r>
        <w:rPr>
          <w:rFonts w:ascii="仿宋_GB2312" w:eastAsia="仿宋_GB2312" w:hAnsi="仿宋_GB2312" w:cs="仿宋_GB2312" w:hint="eastAsia"/>
          <w:sz w:val="32"/>
          <w:szCs w:val="32"/>
        </w:rPr>
        <w:t>1949-2019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673F1C" w:rsidRDefault="00513C67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25.</w:t>
      </w:r>
      <w:r>
        <w:rPr>
          <w:rFonts w:ascii="仿宋_GB2312" w:eastAsia="仿宋_GB2312" w:hAnsi="仿宋_GB2312" w:cs="仿宋_GB2312" w:hint="eastAsia"/>
          <w:sz w:val="32"/>
          <w:szCs w:val="32"/>
        </w:rPr>
        <w:t>构建我国文化和旅游服务贸易</w:t>
      </w:r>
      <w:r>
        <w:rPr>
          <w:rFonts w:ascii="仿宋_GB2312" w:eastAsia="仿宋_GB2312" w:hAnsi="仿宋_GB2312" w:cs="仿宋_GB2312" w:hint="eastAsia"/>
          <w:sz w:val="32"/>
          <w:szCs w:val="32"/>
        </w:rPr>
        <w:t>国际交流合作</w:t>
      </w:r>
      <w:r>
        <w:rPr>
          <w:rFonts w:ascii="仿宋_GB2312" w:eastAsia="仿宋_GB2312" w:hAnsi="仿宋_GB2312" w:cs="仿宋_GB2312" w:hint="eastAsia"/>
          <w:sz w:val="32"/>
          <w:szCs w:val="32"/>
        </w:rPr>
        <w:t>新格局研究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文化和旅游融合发展市场主体建设研究</w:t>
      </w:r>
    </w:p>
    <w:p w:rsidR="00673F1C" w:rsidRDefault="00513C67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文化和旅游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行业人才培养战略、路径与对策研究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文化消费理论和实践研究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29.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科技创新的人文精神研究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30.</w:t>
      </w:r>
      <w:r>
        <w:rPr>
          <w:rFonts w:ascii="仿宋_GB2312" w:eastAsia="仿宋_GB2312" w:hAnsi="仿宋_GB2312" w:cs="仿宋_GB2312" w:hint="eastAsia"/>
          <w:sz w:val="32"/>
          <w:szCs w:val="32"/>
        </w:rPr>
        <w:t>革命文物保护利用实践经验与制度创新研究</w:t>
      </w:r>
    </w:p>
    <w:p w:rsidR="00673F1C" w:rsidRDefault="00673F1C">
      <w:pPr>
        <w:rPr>
          <w:rFonts w:ascii="仿宋_GB2312" w:eastAsia="仿宋_GB2312" w:hAnsi="仿宋_GB2312" w:cs="仿宋_GB2312"/>
          <w:sz w:val="28"/>
          <w:szCs w:val="28"/>
        </w:rPr>
      </w:pPr>
    </w:p>
    <w:sectPr w:rsidR="00673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67" w:rsidRDefault="00513C67" w:rsidP="00513C67">
      <w:r>
        <w:separator/>
      </w:r>
    </w:p>
  </w:endnote>
  <w:endnote w:type="continuationSeparator" w:id="0">
    <w:p w:rsidR="00513C67" w:rsidRDefault="00513C67" w:rsidP="0051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67" w:rsidRDefault="00513C67" w:rsidP="00513C67">
      <w:r>
        <w:separator/>
      </w:r>
    </w:p>
  </w:footnote>
  <w:footnote w:type="continuationSeparator" w:id="0">
    <w:p w:rsidR="00513C67" w:rsidRDefault="00513C67" w:rsidP="00513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95981"/>
    <w:rsid w:val="00030E4A"/>
    <w:rsid w:val="00120BDB"/>
    <w:rsid w:val="004B5F29"/>
    <w:rsid w:val="00513C67"/>
    <w:rsid w:val="00673F1C"/>
    <w:rsid w:val="00767D7C"/>
    <w:rsid w:val="00844890"/>
    <w:rsid w:val="00C9470E"/>
    <w:rsid w:val="00CD5C2D"/>
    <w:rsid w:val="00E57636"/>
    <w:rsid w:val="16B02AA3"/>
    <w:rsid w:val="1BEC025E"/>
    <w:rsid w:val="3E340419"/>
    <w:rsid w:val="4BCE3C89"/>
    <w:rsid w:val="59F95981"/>
    <w:rsid w:val="6F551FE3"/>
    <w:rsid w:val="75CA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107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WIN7</cp:lastModifiedBy>
  <cp:revision>7</cp:revision>
  <cp:lastPrinted>2018-12-21T03:26:00Z</cp:lastPrinted>
  <dcterms:created xsi:type="dcterms:W3CDTF">2018-12-21T02:19:00Z</dcterms:created>
  <dcterms:modified xsi:type="dcterms:W3CDTF">2019-01-10T01:47:00Z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